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6E85" w:rsidR="006E12E2" w:rsidP="7C4D2463" w:rsidRDefault="08656153" w14:paraId="66BCFF1D" w14:textId="4A2445CD">
      <w:pPr>
        <w:spacing w:after="0" w:line="240" w:lineRule="auto"/>
        <w:ind w:right="284"/>
        <w:jc w:val="center"/>
        <w:rPr>
          <w:rFonts w:ascii="Arial" w:hAnsi="Arial" w:eastAsia="Arial" w:cs="Arial"/>
          <w:color w:val="000000" w:themeColor="text1"/>
          <w:sz w:val="48"/>
          <w:szCs w:val="48"/>
          <w:lang w:val="en-GB"/>
        </w:rPr>
      </w:pPr>
      <w:r w:rsidRPr="00006E85">
        <w:rPr>
          <w:rFonts w:ascii="Arial" w:hAnsi="Arial" w:eastAsia="Arial" w:cs="Arial"/>
          <w:color w:val="000000" w:themeColor="text1"/>
          <w:sz w:val="48"/>
          <w:szCs w:val="48"/>
          <w:lang w:val="en-GB"/>
        </w:rPr>
        <w:t>PRESSEMITTEILUNG</w:t>
      </w:r>
    </w:p>
    <w:p w:rsidRPr="00006E85" w:rsidR="006E12E2" w:rsidP="7C4D2463" w:rsidRDefault="006E12E2" w14:paraId="541E81DA" w14:textId="558DF4BA">
      <w:pPr>
        <w:spacing w:after="0" w:line="240" w:lineRule="auto"/>
        <w:ind w:right="284"/>
        <w:jc w:val="center"/>
        <w:rPr>
          <w:rFonts w:ascii="Arial" w:hAnsi="Arial" w:eastAsia="Arial" w:cs="Arial"/>
          <w:color w:val="000000" w:themeColor="text1"/>
          <w:sz w:val="22"/>
          <w:szCs w:val="22"/>
          <w:lang w:val="en-GB"/>
        </w:rPr>
      </w:pPr>
    </w:p>
    <w:p w:rsidRPr="00006E85" w:rsidR="006E12E2" w:rsidP="51511439" w:rsidRDefault="08656153" w14:paraId="2E272747" w14:textId="5B385EF1">
      <w:pPr>
        <w:spacing w:after="0" w:line="240" w:lineRule="auto"/>
        <w:ind w:right="284"/>
        <w:jc w:val="center"/>
        <w:rPr>
          <w:rFonts w:ascii="Arial" w:hAnsi="Arial" w:eastAsia="Arial" w:cs="Arial"/>
          <w:color w:val="000000" w:themeColor="text1"/>
          <w:sz w:val="40"/>
          <w:szCs w:val="40"/>
          <w:lang w:val="en-GB"/>
        </w:rPr>
      </w:pPr>
      <w:r w:rsidRPr="00006E85">
        <w:rPr>
          <w:rFonts w:ascii="Arial" w:hAnsi="Arial" w:eastAsia="Arial" w:cs="Arial"/>
          <w:b/>
          <w:bCs/>
          <w:i/>
          <w:iCs/>
          <w:color w:val="000000" w:themeColor="text1"/>
          <w:sz w:val="40"/>
          <w:szCs w:val="40"/>
          <w:lang w:val="en-GB"/>
        </w:rPr>
        <w:t>“Tangente Jazz+ on the road”</w:t>
      </w:r>
    </w:p>
    <w:p w:rsidRPr="00006E85" w:rsidR="006E12E2" w:rsidP="7C4D2463" w:rsidRDefault="006E12E2" w14:paraId="3CAC8C23" w14:textId="23503C4A">
      <w:pPr>
        <w:spacing w:after="0" w:line="240" w:lineRule="auto"/>
        <w:ind w:right="284"/>
        <w:jc w:val="center"/>
        <w:rPr>
          <w:rFonts w:ascii="Arial" w:hAnsi="Arial" w:eastAsia="Arial" w:cs="Arial"/>
          <w:b/>
          <w:bCs/>
          <w:i/>
          <w:iCs/>
          <w:color w:val="000000" w:themeColor="text1"/>
          <w:sz w:val="20"/>
          <w:szCs w:val="20"/>
          <w:lang w:val="en-GB"/>
        </w:rPr>
      </w:pPr>
    </w:p>
    <w:p w:rsidR="006E12E2" w:rsidP="7C4D2463" w:rsidRDefault="73BBA8F0" w14:paraId="162247D8" w14:textId="0411F67D">
      <w:pPr>
        <w:spacing w:after="0" w:line="240" w:lineRule="auto"/>
        <w:ind w:right="284"/>
        <w:jc w:val="center"/>
        <w:rPr>
          <w:rFonts w:ascii="Arial" w:hAnsi="Arial" w:eastAsia="Arial" w:cs="Arial"/>
          <w:color w:val="000000" w:themeColor="text1"/>
          <w:sz w:val="36"/>
          <w:szCs w:val="36"/>
        </w:rPr>
      </w:pPr>
      <w:r w:rsidRPr="7C4D2463">
        <w:rPr>
          <w:rFonts w:ascii="Arial" w:hAnsi="Arial" w:eastAsia="Arial" w:cs="Arial"/>
          <w:b/>
          <w:bCs/>
          <w:color w:val="000000" w:themeColor="text1"/>
          <w:sz w:val="36"/>
          <w:szCs w:val="36"/>
        </w:rPr>
        <w:t>P</w:t>
      </w:r>
      <w:r w:rsidRPr="7C4D2463" w:rsidR="08656153">
        <w:rPr>
          <w:rFonts w:ascii="Arial" w:hAnsi="Arial" w:eastAsia="Arial" w:cs="Arial"/>
          <w:b/>
          <w:bCs/>
          <w:color w:val="000000" w:themeColor="text1"/>
          <w:sz w:val="36"/>
          <w:szCs w:val="36"/>
        </w:rPr>
        <w:t>räsentiert</w:t>
      </w:r>
      <w:r w:rsidRPr="7C4D2463">
        <w:rPr>
          <w:rFonts w:ascii="Arial" w:hAnsi="Arial" w:eastAsia="Arial" w:cs="Arial"/>
          <w:b/>
          <w:bCs/>
          <w:color w:val="000000" w:themeColor="text1"/>
          <w:sz w:val="36"/>
          <w:szCs w:val="36"/>
        </w:rPr>
        <w:t xml:space="preserve"> das Jazztrio </w:t>
      </w:r>
      <w:r w:rsidRPr="7C4D2463" w:rsidR="08656153">
        <w:rPr>
          <w:rFonts w:ascii="Arial" w:hAnsi="Arial" w:eastAsia="Arial" w:cs="Arial"/>
          <w:b/>
          <w:bCs/>
          <w:color w:val="000000" w:themeColor="text1"/>
          <w:sz w:val="36"/>
          <w:szCs w:val="36"/>
        </w:rPr>
        <w:t xml:space="preserve">Teleport </w:t>
      </w:r>
      <w:r w:rsidRPr="7C4D2463" w:rsidR="4984DC96">
        <w:rPr>
          <w:rFonts w:ascii="Arial" w:hAnsi="Arial" w:eastAsia="Arial" w:cs="Arial"/>
          <w:b/>
          <w:bCs/>
          <w:color w:val="000000" w:themeColor="text1"/>
          <w:sz w:val="36"/>
          <w:szCs w:val="36"/>
        </w:rPr>
        <w:t>C</w:t>
      </w:r>
      <w:r w:rsidRPr="7C4D2463" w:rsidR="08656153">
        <w:rPr>
          <w:rFonts w:ascii="Arial" w:hAnsi="Arial" w:eastAsia="Arial" w:cs="Arial"/>
          <w:b/>
          <w:bCs/>
          <w:color w:val="000000" w:themeColor="text1"/>
          <w:sz w:val="36"/>
          <w:szCs w:val="36"/>
        </w:rPr>
        <w:t>ollective</w:t>
      </w:r>
    </w:p>
    <w:p w:rsidR="006E12E2" w:rsidP="7C4D2463" w:rsidRDefault="08656153" w14:paraId="21916279" w14:textId="50EAB640">
      <w:pPr>
        <w:spacing w:after="0" w:line="240" w:lineRule="auto"/>
        <w:ind w:right="284"/>
        <w:jc w:val="center"/>
        <w:rPr>
          <w:rFonts w:ascii="Arial" w:hAnsi="Arial" w:eastAsia="Arial" w:cs="Arial"/>
          <w:color w:val="000000" w:themeColor="text1"/>
          <w:sz w:val="36"/>
          <w:szCs w:val="36"/>
        </w:rPr>
      </w:pPr>
      <w:r w:rsidRPr="7C4D2463">
        <w:rPr>
          <w:rFonts w:ascii="Arial" w:hAnsi="Arial" w:eastAsia="Arial" w:cs="Arial"/>
          <w:color w:val="000000" w:themeColor="text1"/>
          <w:sz w:val="36"/>
          <w:szCs w:val="36"/>
          <w:lang w:val="de-CH"/>
        </w:rPr>
        <w:t>im Kellertheater des Vaduzersaal’s</w:t>
      </w:r>
    </w:p>
    <w:p w:rsidR="006E12E2" w:rsidP="7C4D2463" w:rsidRDefault="006E12E2" w14:paraId="774B4596" w14:textId="523D7D9E">
      <w:pPr>
        <w:spacing w:after="0" w:line="240" w:lineRule="auto"/>
        <w:ind w:right="284"/>
        <w:rPr>
          <w:rFonts w:ascii="Arial" w:hAnsi="Arial" w:eastAsia="Arial" w:cs="Arial"/>
          <w:color w:val="000000" w:themeColor="text1"/>
        </w:rPr>
      </w:pPr>
    </w:p>
    <w:p w:rsidR="006E12E2" w:rsidP="7C4D2463" w:rsidRDefault="08656153" w14:paraId="438BC8D3" w14:textId="115E97E9">
      <w:pPr>
        <w:spacing w:after="0" w:line="240" w:lineRule="auto"/>
        <w:ind w:right="284"/>
        <w:jc w:val="center"/>
        <w:rPr>
          <w:rFonts w:ascii="Arial" w:hAnsi="Arial" w:eastAsia="Arial" w:cs="Arial"/>
          <w:color w:val="000000" w:themeColor="text1"/>
          <w:sz w:val="28"/>
          <w:szCs w:val="28"/>
        </w:rPr>
      </w:pPr>
      <w:r w:rsidRPr="7C4D2463">
        <w:rPr>
          <w:rFonts w:ascii="Arial" w:hAnsi="Arial" w:eastAsia="Arial" w:cs="Arial"/>
          <w:color w:val="000000" w:themeColor="text1"/>
          <w:sz w:val="28"/>
          <w:szCs w:val="28"/>
          <w:lang w:val="de-CH"/>
        </w:rPr>
        <w:t xml:space="preserve">Am Freitag, den 19. September 2026 um 20.15 Uhr spielt </w:t>
      </w:r>
      <w:r w:rsidRPr="7C4D2463">
        <w:rPr>
          <w:rFonts w:ascii="Arial" w:hAnsi="Arial" w:eastAsia="Arial" w:cs="Arial"/>
          <w:color w:val="000000" w:themeColor="text1"/>
          <w:sz w:val="28"/>
          <w:szCs w:val="28"/>
        </w:rPr>
        <w:t xml:space="preserve">das Jazztrio </w:t>
      </w:r>
      <w:r w:rsidRPr="7C4D2463" w:rsidR="61952EE6">
        <w:rPr>
          <w:rFonts w:ascii="Arial" w:hAnsi="Arial" w:eastAsia="Arial" w:cs="Arial"/>
          <w:color w:val="000000" w:themeColor="text1"/>
          <w:sz w:val="28"/>
          <w:szCs w:val="28"/>
        </w:rPr>
        <w:t>T</w:t>
      </w:r>
      <w:r w:rsidRPr="7C4D2463">
        <w:rPr>
          <w:rFonts w:ascii="Arial" w:hAnsi="Arial" w:eastAsia="Arial" w:cs="Arial"/>
          <w:color w:val="000000" w:themeColor="text1"/>
          <w:sz w:val="28"/>
          <w:szCs w:val="28"/>
        </w:rPr>
        <w:t>eleport</w:t>
      </w:r>
      <w:r w:rsidRPr="7C4D2463" w:rsidR="7AF0EDFD">
        <w:rPr>
          <w:rFonts w:ascii="Arial" w:hAnsi="Arial" w:eastAsia="Arial" w:cs="Arial"/>
          <w:color w:val="000000" w:themeColor="text1"/>
          <w:sz w:val="28"/>
          <w:szCs w:val="28"/>
        </w:rPr>
        <w:t xml:space="preserve"> Collective</w:t>
      </w:r>
      <w:r w:rsidRPr="7C4D2463">
        <w:rPr>
          <w:rFonts w:ascii="Arial" w:hAnsi="Arial" w:eastAsia="Arial" w:cs="Arial"/>
          <w:color w:val="000000" w:themeColor="text1"/>
          <w:sz w:val="28"/>
          <w:szCs w:val="28"/>
        </w:rPr>
        <w:t xml:space="preserve"> </w:t>
      </w:r>
      <w:r w:rsidRPr="7C4D2463">
        <w:rPr>
          <w:rFonts w:ascii="Arial" w:hAnsi="Arial" w:eastAsia="Arial" w:cs="Arial"/>
          <w:color w:val="000000" w:themeColor="text1"/>
          <w:sz w:val="28"/>
          <w:szCs w:val="28"/>
          <w:lang w:val="de-CH"/>
        </w:rPr>
        <w:t>im Kellertheater des Vaduzersaal’s auf.</w:t>
      </w:r>
    </w:p>
    <w:p w:rsidR="006E12E2" w:rsidP="7C4D2463" w:rsidRDefault="006E12E2" w14:paraId="24AF5D45" w14:textId="66E07DB6">
      <w:pPr>
        <w:spacing w:after="0"/>
        <w:rPr>
          <w:rFonts w:ascii="Aptos" w:hAnsi="Aptos" w:eastAsia="Aptos" w:cs="Aptos"/>
        </w:rPr>
      </w:pPr>
    </w:p>
    <w:p w:rsidR="281EA278" w:rsidP="51511439" w:rsidRDefault="281EA278" w14:paraId="7FB3D6D2" w14:textId="35AE81AB">
      <w:pPr>
        <w:shd w:val="clear" w:color="auto" w:fill="FFFFFF" w:themeFill="background1"/>
        <w:spacing w:after="0"/>
      </w:pPr>
      <w:r w:rsidRPr="51511439">
        <w:rPr>
          <w:rFonts w:ascii="Segoe UI" w:hAnsi="Segoe UI" w:eastAsia="Segoe UI" w:cs="Segoe UI"/>
          <w:color w:val="242424"/>
          <w:sz w:val="22"/>
          <w:szCs w:val="22"/>
        </w:rPr>
        <w:t>Die Musik von Teleport Collective lässt sich als »elektrifizierter Jazz« bestimmen, dessen</w:t>
      </w:r>
      <w:r w:rsidR="00006E85">
        <w:rPr>
          <w:rFonts w:ascii="Segoe UI" w:hAnsi="Segoe UI" w:eastAsia="Segoe UI" w:cs="Segoe UI"/>
          <w:color w:val="242424"/>
          <w:sz w:val="22"/>
          <w:szCs w:val="22"/>
        </w:rPr>
        <w:t xml:space="preserve"> </w:t>
      </w:r>
      <w:r w:rsidRPr="51511439">
        <w:rPr>
          <w:rFonts w:ascii="Segoe UI" w:hAnsi="Segoe UI" w:eastAsia="Segoe UI" w:cs="Segoe UI"/>
          <w:color w:val="242424"/>
          <w:sz w:val="22"/>
          <w:szCs w:val="22"/>
        </w:rPr>
        <w:t xml:space="preserve">Einflüsse in der zeitgenössischen Avantgarde und in Filmmusiken genauso zu finden sind wie in filigran verschachtelten Hip-Hop Grooves oder maschinellen Tanzbeats, mit der Neigung, sich stets dem freien Fall der Improvisation und dem experimentellen Klang hinzugeben. </w:t>
      </w:r>
    </w:p>
    <w:p w:rsidR="281EA278" w:rsidP="51511439" w:rsidRDefault="281EA278" w14:paraId="6D88E4F4" w14:textId="0A299DE9">
      <w:pPr>
        <w:shd w:val="clear" w:color="auto" w:fill="FFFFFF" w:themeFill="background1"/>
        <w:spacing w:after="0"/>
      </w:pPr>
      <w:r w:rsidRPr="51511439">
        <w:rPr>
          <w:rFonts w:ascii="Segoe UI" w:hAnsi="Segoe UI" w:eastAsia="Segoe UI" w:cs="Segoe UI"/>
          <w:color w:val="242424"/>
          <w:sz w:val="22"/>
          <w:szCs w:val="22"/>
        </w:rPr>
        <w:t>Das Wiener Trio (früher bekannt als Killah Tofu) wurde 2014 vo</w:t>
      </w:r>
      <w:r w:rsidR="00490863">
        <w:rPr>
          <w:rFonts w:ascii="Segoe UI" w:hAnsi="Segoe UI" w:eastAsia="Segoe UI" w:cs="Segoe UI"/>
          <w:color w:val="242424"/>
          <w:sz w:val="22"/>
          <w:szCs w:val="22"/>
        </w:rPr>
        <w:t>n</w:t>
      </w:r>
      <w:r w:rsidRPr="51511439">
        <w:rPr>
          <w:rFonts w:ascii="Segoe UI" w:hAnsi="Segoe UI" w:eastAsia="Segoe UI" w:cs="Segoe UI"/>
          <w:color w:val="242424"/>
          <w:sz w:val="22"/>
          <w:szCs w:val="22"/>
        </w:rPr>
        <w:t xml:space="preserve"> Aaron Maria Steiner (Keys), Michael Naphegyi (Drums) und Joachim Huber (Bass) gegründet. Sie veröffentlichten ihr Debütalbum "Do The Pump" im Jahr 2017 (Top 10-Alben aus Österreich (Beatboxx-Magazin, 2017) und 2019 ihr zweites Album "Scarraphon". </w:t>
      </w:r>
    </w:p>
    <w:p w:rsidR="281EA278" w:rsidP="51511439" w:rsidRDefault="281EA278" w14:paraId="3599D815" w14:textId="5627630F">
      <w:pPr>
        <w:shd w:val="clear" w:color="auto" w:fill="FFFFFF" w:themeFill="background1"/>
        <w:spacing w:after="0"/>
      </w:pPr>
      <w:r w:rsidRPr="51511439">
        <w:rPr>
          <w:rFonts w:ascii="Segoe UI" w:hAnsi="Segoe UI" w:eastAsia="Segoe UI" w:cs="Segoe UI"/>
          <w:color w:val="242424"/>
          <w:sz w:val="22"/>
          <w:szCs w:val="22"/>
        </w:rPr>
        <w:t>Ihr 2024 erschienene Doppelalbum "A Monolith's Dream" (Col Legno) ist ein musikalisches Porträt in zwei Bildern. Das erste Bild erkundet eine posthumane Welt, in der die Existenz des Menschen obsolet ist. Die Musik basiert auf einer vorkomponierten Partitur; in Anspielung an Science-Fiction-Filmmusiken wird ein (retro-)futuristisches Kleid aus Lo-Fi und Groove gewoben. Das zweite Bild legt die Sackgasse der menschlichen Zivilisation offen. Die</w:t>
      </w:r>
      <w:r w:rsidR="00490863">
        <w:rPr>
          <w:rFonts w:ascii="Segoe UI" w:hAnsi="Segoe UI" w:eastAsia="Segoe UI" w:cs="Segoe UI"/>
          <w:color w:val="242424"/>
          <w:sz w:val="22"/>
          <w:szCs w:val="22"/>
        </w:rPr>
        <w:t xml:space="preserve"> </w:t>
      </w:r>
      <w:r w:rsidRPr="51511439">
        <w:rPr>
          <w:rFonts w:ascii="Segoe UI" w:hAnsi="Segoe UI" w:eastAsia="Segoe UI" w:cs="Segoe UI"/>
          <w:color w:val="242424"/>
          <w:sz w:val="22"/>
          <w:szCs w:val="22"/>
        </w:rPr>
        <w:t xml:space="preserve">düstere Stimmung der größtenteils improvisierten Stücke unterstreichen diese beklemmende Atmosphäre und malen ein klangliches Bild von Maschinenhorden und elektrischen Schaltkreisen. </w:t>
      </w:r>
    </w:p>
    <w:p w:rsidR="281EA278" w:rsidP="51511439" w:rsidRDefault="281EA278" w14:paraId="269F4945" w14:textId="2625F299">
      <w:pPr>
        <w:shd w:val="clear" w:color="auto" w:fill="FFFFFF" w:themeFill="background1"/>
        <w:spacing w:after="0"/>
      </w:pPr>
      <w:r w:rsidRPr="51511439">
        <w:rPr>
          <w:rFonts w:ascii="Segoe UI" w:hAnsi="Segoe UI" w:eastAsia="Segoe UI" w:cs="Segoe UI"/>
          <w:color w:val="242424"/>
          <w:sz w:val="22"/>
          <w:szCs w:val="22"/>
        </w:rPr>
        <w:t>Teleport Collective gelingt es zu zeigen, welches kritische Potential der Musik</w:t>
      </w:r>
      <w:r w:rsidR="00490863">
        <w:rPr>
          <w:rFonts w:ascii="Segoe UI" w:hAnsi="Segoe UI" w:eastAsia="Segoe UI" w:cs="Segoe UI"/>
          <w:color w:val="242424"/>
          <w:sz w:val="22"/>
          <w:szCs w:val="22"/>
        </w:rPr>
        <w:t xml:space="preserve"> </w:t>
      </w:r>
      <w:r w:rsidRPr="12DA2C2B">
        <w:rPr>
          <w:rFonts w:ascii="Segoe UI" w:hAnsi="Segoe UI" w:eastAsia="Segoe UI" w:cs="Segoe UI"/>
          <w:color w:val="242424"/>
          <w:sz w:val="22"/>
          <w:szCs w:val="22"/>
        </w:rPr>
        <w:t>zugrunde liegt: von der Zukunft aus auf die Gegenwart blicken, um dadurch transformative Kräfte zu entfesseln.</w:t>
      </w:r>
    </w:p>
    <w:p w:rsidR="281EA278" w:rsidP="51511439" w:rsidRDefault="281EA278" w14:paraId="29A008AE" w14:textId="41EB3D9F">
      <w:pPr>
        <w:shd w:val="clear" w:color="auto" w:fill="FFFFFF" w:themeFill="background1"/>
        <w:spacing w:after="0"/>
      </w:pPr>
      <w:r w:rsidRPr="51511439">
        <w:rPr>
          <w:rFonts w:ascii="Segoe UI" w:hAnsi="Segoe UI" w:eastAsia="Segoe UI" w:cs="Segoe UI"/>
          <w:color w:val="242424"/>
          <w:sz w:val="22"/>
          <w:szCs w:val="22"/>
        </w:rPr>
        <w:t>Ein Klang des Jazz, der sich auf stilistisch vielfältige und stimmungsvolle Weise in elektronische Sphären ausbreitet und dort seinen ganz eigenen Ausdruck findet – genau diesen bringt das Wiener Trio TELEPORT COLLECTIVE auf seinem neuen Album „A Monolith’s Dream“ (Col Legno) zu Gehör.  — Michael Ternai, MICA</w:t>
      </w:r>
    </w:p>
    <w:p w:rsidR="006E12E2" w:rsidP="2DDA3A43" w:rsidRDefault="67232573" w14:paraId="0B814A8D" w14:textId="3BA5E5E9">
      <w:pPr>
        <w:spacing w:beforeAutospacing="on" w:after="0" w:afterAutospacing="on" w:line="240" w:lineRule="auto"/>
        <w:ind w:right="284"/>
        <w:rPr>
          <w:rFonts w:ascii="Aptos" w:hAnsi="Aptos" w:eastAsia="Aptos" w:cs="Aptos"/>
        </w:rPr>
      </w:pPr>
      <w:r w:rsidRPr="2786278C" w:rsidR="71736B86">
        <w:rPr>
          <w:rFonts w:ascii="Times New Roman" w:hAnsi="Times New Roman" w:eastAsia="Times New Roman" w:cs="Times New Roman"/>
          <w:color w:val="000000" w:themeColor="text1"/>
          <w:lang w:val="de-LI"/>
        </w:rPr>
        <w:t> </w:t>
      </w:r>
      <w:r w:rsidRPr="2786278C" w:rsidR="71736B86">
        <w:rPr>
          <w:rFonts w:ascii="Arial" w:hAnsi="Arial" w:eastAsia="Arial" w:cs="Arial"/>
          <w:color w:val="000000" w:themeColor="text1"/>
          <w:lang w:val="de-CH"/>
        </w:rPr>
        <w:t xml:space="preserve">Weitere Infos </w:t>
      </w:r>
      <w:r>
        <w:fldChar w:fldCharType="begin"/>
      </w:r>
      <w:r>
        <w:instrText xml:space="preserve">HYPERLINK "http://www.tangente.li/"</w:instrText>
      </w:r>
      <w:r>
        <w:fldChar w:fldCharType="separate"/>
      </w:r>
      <w:r w:rsidRPr="2DDA3A43" w:rsidR="71736B86">
        <w:rPr>
          <w:rStyle w:val="Hyperlink"/>
          <w:rFonts w:ascii="Arial" w:hAnsi="Arial" w:eastAsia="Arial" w:cs="Arial"/>
          <w:lang w:val="de-CH"/>
        </w:rPr>
        <w:t>www.tangente.li</w:t>
      </w:r>
      <w:r>
        <w:fldChar w:fldCharType="end"/>
      </w:r>
      <w:r w:rsidR="2786278C">
        <w:rPr>
          <w:noProof/>
        </w:rPr>
        <w:drawing>
          <wp:anchor distT="0" distB="0" distL="114300" distR="114300" simplePos="0" relativeHeight="251658240" behindDoc="0" locked="0" layoutInCell="1" allowOverlap="1" wp14:anchorId="36A83A84" wp14:editId="769571C7">
            <wp:simplePos x="0" y="0"/>
            <wp:positionH relativeFrom="column">
              <wp:posOffset>28575</wp:posOffset>
            </wp:positionH>
            <wp:positionV relativeFrom="paragraph">
              <wp:posOffset>495300</wp:posOffset>
            </wp:positionV>
            <wp:extent cx="1314450" cy="485775"/>
            <wp:effectExtent l="0" t="0" r="0" b="0"/>
            <wp:wrapNone/>
            <wp:docPr id="292226659" name="drawing" title="Ein Bild, das Text enthält.&#10;&#10;Automatisch generierte Beschreibun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292226659" name="Picture 292226659"/>
                    <pic:cNvPicPr/>
                  </pic:nvPicPr>
                  <pic:blipFill>
                    <a:blip xmlns:r="http://schemas.openxmlformats.org/officeDocument/2006/relationships" r:embed="rId10">
                      <a:extLst>
                        <a:ext uri="{28A0092B-C50C-407E-A947-70E740481C1C}">
                          <a14:useLocalDpi xmlns:a14="http://schemas.microsoft.com/office/drawing/2010/main"/>
                        </a:ext>
                      </a:extLst>
                    </a:blip>
                    <a:stretch>
                      <a:fillRect/>
                    </a:stretch>
                  </pic:blipFill>
                  <pic:spPr>
                    <a:xfrm>
                      <a:off x="0" y="0"/>
                      <a:ext cx="1314450" cy="485775"/>
                    </a:xfrm>
                    <a:prstGeom prst="rect">
                      <a:avLst/>
                    </a:prstGeom>
                  </pic:spPr>
                </pic:pic>
              </a:graphicData>
            </a:graphic>
            <wp14:sizeRelH relativeFrom="page">
              <wp14:pctWidth>0</wp14:pctWidth>
            </wp14:sizeRelH>
            <wp14:sizeRelV relativeFrom="page">
              <wp14:pctHeight>0</wp14:pctHeight>
            </wp14:sizeRelV>
          </wp:anchor>
        </w:drawing>
      </w:r>
    </w:p>
    <w:sectPr w:rsidR="006E12E2">
      <w:headerReference w:type="default" r:id="rId11"/>
      <w:footerReference w:type="default" r:id="rId12"/>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863" w:rsidRDefault="00490863" w14:paraId="04F0B7DA" w14:textId="77777777">
      <w:pPr>
        <w:spacing w:after="0" w:line="240" w:lineRule="auto"/>
      </w:pPr>
      <w:r>
        <w:separator/>
      </w:r>
    </w:p>
  </w:endnote>
  <w:endnote w:type="continuationSeparator" w:id="0">
    <w:p w:rsidR="00490863" w:rsidRDefault="00490863" w14:paraId="51AFD7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C4D2463" w:rsidP="7C4D2463" w:rsidRDefault="7C4D2463" w14:paraId="2B5E8D17" w14:textId="001EAF09">
    <w:pPr>
      <w:pStyle w:val="Fuzeile"/>
      <w:pBdr>
        <w:top w:val="single" w:color="auto" w:sz="4" w:space="1"/>
      </w:pBdr>
      <w:tabs>
        <w:tab w:val="left" w:pos="993"/>
      </w:tabs>
      <w:ind w:left="-142" w:right="-426"/>
    </w:pPr>
    <w:r w:rsidRPr="7C4D2463">
      <w:rPr>
        <w:rFonts w:ascii="Arial" w:hAnsi="Arial" w:eastAsia="Arial" w:cs="Arial"/>
        <w:i/>
        <w:iCs/>
        <w:color w:val="000000" w:themeColor="text1"/>
        <w:sz w:val="18"/>
        <w:szCs w:val="18"/>
        <w:lang w:val="de-CH"/>
      </w:rPr>
      <w:t>Office Tangente: Mazorastrasse 5 ¦ LIE-9495 Triesen ¦ Telefon +423 798 94 79 ¦  </w:t>
    </w:r>
    <w:hyperlink r:id="rId1">
      <w:r w:rsidRPr="7C4D2463">
        <w:rPr>
          <w:rStyle w:val="Hyperlink"/>
          <w:rFonts w:ascii="Arial" w:hAnsi="Arial" w:eastAsia="Arial" w:cs="Arial"/>
          <w:i/>
          <w:iCs/>
          <w:sz w:val="18"/>
          <w:szCs w:val="18"/>
          <w:lang w:val="de-CH"/>
        </w:rPr>
        <w:t>www.tangente.li</w:t>
      </w:r>
    </w:hyperlink>
    <w:r w:rsidRPr="7C4D2463">
      <w:rPr>
        <w:rFonts w:ascii="Arial" w:hAnsi="Arial" w:eastAsia="Arial" w:cs="Arial"/>
        <w:i/>
        <w:iCs/>
        <w:color w:val="000000" w:themeColor="text1"/>
        <w:sz w:val="18"/>
        <w:szCs w:val="18"/>
        <w:lang w:val="de-CH"/>
      </w:rPr>
      <w:t>  ¦ </w:t>
    </w:r>
    <w:r w:rsidRPr="7C4D2463">
      <w:rPr>
        <w:rFonts w:ascii="Arial" w:hAnsi="Arial" w:eastAsia="Arial" w:cs="Arial"/>
        <w:i/>
        <w:iCs/>
        <w:color w:val="000000" w:themeColor="text1"/>
        <w:sz w:val="18"/>
        <w:szCs w:val="18"/>
        <w:u w:val="single"/>
        <w:lang w:val="de-CH"/>
      </w:rPr>
      <w:t> office</w:t>
    </w:r>
    <w:hyperlink r:id="rId2">
      <w:r w:rsidRPr="7C4D2463">
        <w:rPr>
          <w:rStyle w:val="Hyperlink"/>
          <w:rFonts w:ascii="Arial" w:hAnsi="Arial" w:eastAsia="Arial" w:cs="Arial"/>
          <w:i/>
          <w:iCs/>
          <w:sz w:val="18"/>
          <w:szCs w:val="18"/>
          <w:lang w:val="de-CH"/>
        </w:rPr>
        <w:t>@tangente.li</w:t>
      </w:r>
    </w:hyperlink>
    <w:r w:rsidRPr="7C4D2463">
      <w:rPr>
        <w:rFonts w:ascii="Arial" w:hAnsi="Arial" w:eastAsia="Arial" w:cs="Arial"/>
        <w:color w:val="000000" w:themeColor="text1"/>
        <w:sz w:val="18"/>
        <w:szCs w:val="18"/>
      </w:rPr>
      <w:t> </w:t>
    </w:r>
  </w:p>
  <w:p w:rsidR="7C4D2463" w:rsidP="7C4D2463" w:rsidRDefault="7C4D2463" w14:paraId="1BAF1455" w14:textId="432CF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863" w:rsidRDefault="00490863" w14:paraId="112538B6" w14:textId="77777777">
      <w:pPr>
        <w:spacing w:after="0" w:line="240" w:lineRule="auto"/>
      </w:pPr>
      <w:r>
        <w:separator/>
      </w:r>
    </w:p>
  </w:footnote>
  <w:footnote w:type="continuationSeparator" w:id="0">
    <w:p w:rsidR="00490863" w:rsidRDefault="00490863" w14:paraId="3561905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2665"/>
      <w:gridCol w:w="2665"/>
      <w:gridCol w:w="3696"/>
    </w:tblGrid>
    <w:tr w:rsidR="7C4D2463" w:rsidTr="7C4D2463" w14:paraId="12A01C53" w14:textId="77777777">
      <w:trPr>
        <w:trHeight w:val="300"/>
      </w:trPr>
      <w:tc>
        <w:tcPr>
          <w:tcW w:w="3005" w:type="dxa"/>
        </w:tcPr>
        <w:p w:rsidR="7C4D2463" w:rsidP="7C4D2463" w:rsidRDefault="7C4D2463" w14:paraId="03449D09" w14:textId="73D871C4">
          <w:pPr>
            <w:pStyle w:val="Kopfzeile"/>
            <w:ind w:left="-115"/>
          </w:pPr>
        </w:p>
      </w:tc>
      <w:tc>
        <w:tcPr>
          <w:tcW w:w="3005" w:type="dxa"/>
        </w:tcPr>
        <w:p w:rsidR="7C4D2463" w:rsidP="7C4D2463" w:rsidRDefault="7C4D2463" w14:paraId="457DD036" w14:textId="025863D7">
          <w:pPr>
            <w:pStyle w:val="Kopfzeile"/>
            <w:jc w:val="center"/>
          </w:pPr>
        </w:p>
      </w:tc>
      <w:tc>
        <w:tcPr>
          <w:tcW w:w="3005" w:type="dxa"/>
        </w:tcPr>
        <w:p w:rsidR="7C4D2463" w:rsidP="7C4D2463" w:rsidRDefault="7C4D2463" w14:paraId="02E1808A" w14:textId="317514D2">
          <w:pPr>
            <w:pStyle w:val="Kopfzeile"/>
            <w:ind w:right="-115"/>
            <w:jc w:val="right"/>
          </w:pPr>
          <w:r>
            <w:rPr>
              <w:noProof/>
            </w:rPr>
            <w:drawing>
              <wp:inline distT="0" distB="0" distL="0" distR="0" wp14:anchorId="5C7B06D9" wp14:editId="7A3E4179">
                <wp:extent cx="2209800" cy="361950"/>
                <wp:effectExtent l="0" t="0" r="0" b="0"/>
                <wp:docPr id="1957738908" name="drawing" title="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38908" name="Picture 1957738908"/>
                        <pic:cNvPicPr/>
                      </pic:nvPicPr>
                      <pic:blipFill>
                        <a:blip r:embed="rId1">
                          <a:extLst>
                            <a:ext uri="{28A0092B-C50C-407E-A947-70E740481C1C}">
                              <a14:useLocalDpi xmlns:a14="http://schemas.microsoft.com/office/drawing/2010/main"/>
                            </a:ext>
                          </a:extLst>
                        </a:blip>
                        <a:stretch>
                          <a:fillRect/>
                        </a:stretch>
                      </pic:blipFill>
                      <pic:spPr>
                        <a:xfrm>
                          <a:off x="0" y="0"/>
                          <a:ext cx="2209800" cy="361950"/>
                        </a:xfrm>
                        <a:prstGeom prst="rect">
                          <a:avLst/>
                        </a:prstGeom>
                      </pic:spPr>
                    </pic:pic>
                  </a:graphicData>
                </a:graphic>
              </wp:inline>
            </w:drawing>
          </w:r>
        </w:p>
      </w:tc>
    </w:tr>
  </w:tbl>
  <w:p w:rsidR="7C4D2463" w:rsidP="7C4D2463" w:rsidRDefault="7C4D2463" w14:paraId="13AAA48F" w14:textId="069A4AA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E2743E"/>
    <w:rsid w:val="00006E85"/>
    <w:rsid w:val="001D5F52"/>
    <w:rsid w:val="00490863"/>
    <w:rsid w:val="006E12E2"/>
    <w:rsid w:val="031D388C"/>
    <w:rsid w:val="07C424B5"/>
    <w:rsid w:val="08656153"/>
    <w:rsid w:val="0962AEB6"/>
    <w:rsid w:val="12DA2C2B"/>
    <w:rsid w:val="224018D2"/>
    <w:rsid w:val="2786278C"/>
    <w:rsid w:val="281EA278"/>
    <w:rsid w:val="290F79A2"/>
    <w:rsid w:val="2DDA3A43"/>
    <w:rsid w:val="336CC7B2"/>
    <w:rsid w:val="34BA1CE3"/>
    <w:rsid w:val="39E2743E"/>
    <w:rsid w:val="3E11C895"/>
    <w:rsid w:val="3F2D6C78"/>
    <w:rsid w:val="440669B7"/>
    <w:rsid w:val="4984DC96"/>
    <w:rsid w:val="4B0B9723"/>
    <w:rsid w:val="51511439"/>
    <w:rsid w:val="517A80B3"/>
    <w:rsid w:val="531DE96F"/>
    <w:rsid w:val="61952EE6"/>
    <w:rsid w:val="67232573"/>
    <w:rsid w:val="71736B86"/>
    <w:rsid w:val="73BBA8F0"/>
    <w:rsid w:val="7AF0EDFD"/>
    <w:rsid w:val="7C4D24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2743E"/>
  <w15:chartTrackingRefBased/>
  <w15:docId w15:val="{30B1D657-9D59-4909-BEB5-59BB2F40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uiPriority w:val="99"/>
    <w:unhideWhenUsed/>
    <w:rsid w:val="7C4D2463"/>
    <w:pPr>
      <w:tabs>
        <w:tab w:val="center" w:pos="4680"/>
        <w:tab w:val="right" w:pos="9360"/>
      </w:tabs>
      <w:spacing w:after="0" w:line="240" w:lineRule="auto"/>
    </w:pPr>
  </w:style>
  <w:style w:type="paragraph" w:styleId="Fuzeile">
    <w:name w:val="footer"/>
    <w:basedOn w:val="Standard"/>
    <w:uiPriority w:val="99"/>
    <w:unhideWhenUsed/>
    <w:rsid w:val="7C4D2463"/>
    <w:pPr>
      <w:tabs>
        <w:tab w:val="center" w:pos="4680"/>
        <w:tab w:val="right" w:pos="9360"/>
      </w:tabs>
      <w:spacing w:after="0" w:line="240" w:lineRule="auto"/>
    </w:pPr>
  </w:style>
  <w:style w:type="character" w:styleId="Hyperlink">
    <w:name w:val="Hyperlink"/>
    <w:basedOn w:val="Absatz-Standardschriftart"/>
    <w:uiPriority w:val="99"/>
    <w:unhideWhenUsed/>
    <w:rsid w:val="7C4D2463"/>
    <w:rPr>
      <w:color w:val="467886"/>
      <w:u w:val="single"/>
    </w:rPr>
  </w:style>
  <w:style w:type="table" w:styleId="Tabellenraster">
    <w:name w:val="Table Grid"/>
    <w:basedOn w:val="NormaleTabelle"/>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info@tangente.li" TargetMode="External"/><Relationship Id="rId1" Type="http://schemas.openxmlformats.org/officeDocument/2006/relationships/hyperlink" Target="http://www.tangente.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D7960C076571C40B802081FE8FB9606" ma:contentTypeVersion="12" ma:contentTypeDescription="Ein neues Dokument erstellen." ma:contentTypeScope="" ma:versionID="d866f074cc91ae0e523f272f95d9c19d">
  <xsd:schema xmlns:xsd="http://www.w3.org/2001/XMLSchema" xmlns:xs="http://www.w3.org/2001/XMLSchema" xmlns:p="http://schemas.microsoft.com/office/2006/metadata/properties" xmlns:ns2="ded49374-7536-48c1-884c-c3d4dd8de23d" xmlns:ns3="53c38994-5f0b-41f8-8d8e-2dcfed880c89" targetNamespace="http://schemas.microsoft.com/office/2006/metadata/properties" ma:root="true" ma:fieldsID="d81f8049db8cdadffd472d70ce311a90" ns2:_="" ns3:_="">
    <xsd:import namespace="ded49374-7536-48c1-884c-c3d4dd8de23d"/>
    <xsd:import namespace="53c38994-5f0b-41f8-8d8e-2dcfed880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49374-7536-48c1-884c-c3d4dd8de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8fb519b-bb73-4226-b8d7-0284c5aba1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c38994-5f0b-41f8-8d8e-2dcfed880c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f049ad-9293-4533-a256-236b78ab03fa}" ma:internalName="TaxCatchAll" ma:showField="CatchAllData" ma:web="53c38994-5f0b-41f8-8d8e-2dcfed880c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d49374-7536-48c1-884c-c3d4dd8de23d">
      <Terms xmlns="http://schemas.microsoft.com/office/infopath/2007/PartnerControls"/>
    </lcf76f155ced4ddcb4097134ff3c332f>
    <TaxCatchAll xmlns="53c38994-5f0b-41f8-8d8e-2dcfed880c89" xsi:nil="true"/>
  </documentManagement>
</p:properties>
</file>

<file path=customXml/itemProps1.xml><?xml version="1.0" encoding="utf-8"?>
<ds:datastoreItem xmlns:ds="http://schemas.openxmlformats.org/officeDocument/2006/customXml" ds:itemID="{0257B868-71B6-4316-BC7E-334671DD3B7A}">
  <ds:schemaRefs>
    <ds:schemaRef ds:uri="http://schemas.microsoft.com/sharepoint/v3/contenttype/forms"/>
  </ds:schemaRefs>
</ds:datastoreItem>
</file>

<file path=customXml/itemProps2.xml><?xml version="1.0" encoding="utf-8"?>
<ds:datastoreItem xmlns:ds="http://schemas.openxmlformats.org/officeDocument/2006/customXml" ds:itemID="{CEB20C27-3545-4BA5-918C-415BD8235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49374-7536-48c1-884c-c3d4dd8de23d"/>
    <ds:schemaRef ds:uri="53c38994-5f0b-41f8-8d8e-2dcfed880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A8EE1-A8FD-4D2E-BC42-C02AAC8B9F9A}">
  <ds:schemaRefs>
    <ds:schemaRef ds:uri="http://purl.org/dc/terms/"/>
    <ds:schemaRef ds:uri="http://www.w3.org/XML/1998/namespace"/>
    <ds:schemaRef ds:uri="53c38994-5f0b-41f8-8d8e-2dcfed880c89"/>
    <ds:schemaRef ds:uri="http://schemas.microsoft.com/office/2006/metadata/properties"/>
    <ds:schemaRef ds:uri="ded49374-7536-48c1-884c-c3d4dd8de23d"/>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Möller</dc:creator>
  <keywords/>
  <dc:description/>
  <lastModifiedBy>Peter Möller</lastModifiedBy>
  <revision>4</revision>
  <dcterms:created xsi:type="dcterms:W3CDTF">2026-01-10T10:00:00.0000000Z</dcterms:created>
  <dcterms:modified xsi:type="dcterms:W3CDTF">2026-09-01T07:31:59.4241410Z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0x0101009D7960C076571C40B802081FE8FB9606</vt:lpwstr>
  </property>
  <property fmtid="{D5CDD505-2E9C-101B-9397-08002B2CF9AE}" pid="3" name="MediaServiceImageTags">
    <vt:lpwstr/>
  </property>
  <property fmtid="{D5CDD505-2E9C-101B-9397-08002B2CF9AE}" pid="4" name="docLang">
    <vt:lpwstr>de</vt:lpwstr>
  </property>
</Properties>
</file>